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C31678" w:rsidRPr="00A05F8B" w:rsidRDefault="00C31678" w:rsidP="00C31678">
      <w:pPr>
        <w:rPr>
          <w:sz w:val="28"/>
          <w:szCs w:val="28"/>
        </w:rPr>
      </w:pPr>
    </w:p>
    <w:p w:rsidR="00C31678" w:rsidRPr="00A05F8B" w:rsidRDefault="00C31678" w:rsidP="00C3167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C31678" w:rsidRPr="00A05F8B" w:rsidRDefault="00C31678" w:rsidP="00C3167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C31678" w:rsidRPr="00A05F8B" w:rsidRDefault="00C31678" w:rsidP="00C3167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C31678" w:rsidRPr="00A05F8B" w:rsidRDefault="00C31678" w:rsidP="00C31678">
      <w:pPr>
        <w:rPr>
          <w:b/>
          <w:sz w:val="28"/>
          <w:szCs w:val="28"/>
        </w:rPr>
      </w:pP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</w:p>
    <w:p w:rsidR="00C31678" w:rsidRPr="00A05F8B" w:rsidRDefault="00C31678" w:rsidP="00C31678">
      <w:pPr>
        <w:jc w:val="center"/>
        <w:rPr>
          <w:b/>
          <w:sz w:val="28"/>
          <w:szCs w:val="28"/>
        </w:rPr>
      </w:pPr>
    </w:p>
    <w:p w:rsidR="00C31678" w:rsidRPr="00A05F8B" w:rsidRDefault="00C31678" w:rsidP="00C31678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C31678" w:rsidRPr="00A05F8B" w:rsidRDefault="00C31678" w:rsidP="00C31678">
      <w:pPr>
        <w:rPr>
          <w:sz w:val="28"/>
          <w:szCs w:val="28"/>
        </w:rPr>
      </w:pPr>
    </w:p>
    <w:p w:rsidR="00C31678" w:rsidRPr="00A05F8B" w:rsidRDefault="00C31678" w:rsidP="00C31678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Банковское законодательство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C31678" w:rsidRPr="00A05F8B" w:rsidRDefault="00C31678" w:rsidP="00C31678">
      <w:pPr>
        <w:ind w:left="651" w:right="680"/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C31678" w:rsidRPr="00A05F8B" w:rsidRDefault="00C31678" w:rsidP="00C31678">
      <w:pPr>
        <w:jc w:val="center"/>
        <w:rPr>
          <w:sz w:val="28"/>
          <w:szCs w:val="28"/>
        </w:rPr>
      </w:pPr>
    </w:p>
    <w:p w:rsidR="00C31678" w:rsidRPr="00A05F8B" w:rsidRDefault="00C31678" w:rsidP="00C3167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C31678" w:rsidRPr="00A05F8B" w:rsidRDefault="00C31678" w:rsidP="00C31678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C31678" w:rsidRPr="00A05F8B" w:rsidRDefault="00C31678" w:rsidP="00C31678">
      <w:pPr>
        <w:jc w:val="both"/>
        <w:rPr>
          <w:sz w:val="28"/>
          <w:szCs w:val="28"/>
        </w:rPr>
      </w:pPr>
    </w:p>
    <w:p w:rsidR="00C31678" w:rsidRPr="00A05F8B" w:rsidRDefault="00C31678" w:rsidP="00C31678">
      <w:pPr>
        <w:jc w:val="both"/>
        <w:rPr>
          <w:sz w:val="28"/>
          <w:szCs w:val="28"/>
        </w:rPr>
      </w:pPr>
    </w:p>
    <w:p w:rsidR="00C31678" w:rsidRPr="00A05F8B" w:rsidRDefault="00C31678" w:rsidP="00C31678">
      <w:pPr>
        <w:jc w:val="both"/>
        <w:rPr>
          <w:sz w:val="28"/>
          <w:szCs w:val="28"/>
        </w:rPr>
      </w:pPr>
    </w:p>
    <w:p w:rsidR="00C31678" w:rsidRPr="00A05F8B" w:rsidRDefault="00C31678" w:rsidP="00C31678">
      <w:pPr>
        <w:jc w:val="both"/>
        <w:rPr>
          <w:sz w:val="28"/>
          <w:szCs w:val="28"/>
        </w:rPr>
      </w:pPr>
    </w:p>
    <w:p w:rsidR="00C31678" w:rsidRDefault="00C31678" w:rsidP="00C31678">
      <w:pPr>
        <w:jc w:val="center"/>
      </w:pPr>
      <w:r w:rsidRPr="00A05F8B">
        <w:rPr>
          <w:sz w:val="28"/>
          <w:szCs w:val="28"/>
        </w:rPr>
        <w:t>Можга,  2015</w:t>
      </w:r>
    </w:p>
    <w:p w:rsidR="00C31678" w:rsidRDefault="00C31678" w:rsidP="00C31678">
      <w:pPr>
        <w:spacing w:line="360" w:lineRule="auto"/>
        <w:jc w:val="both"/>
        <w:rPr>
          <w:b/>
          <w:spacing w:val="-12"/>
          <w:sz w:val="28"/>
          <w:szCs w:val="28"/>
        </w:rPr>
      </w:pPr>
    </w:p>
    <w:p w:rsidR="00C31678" w:rsidRPr="008041B5" w:rsidRDefault="00C31678" w:rsidP="00C31678">
      <w:pPr>
        <w:spacing w:line="360" w:lineRule="auto"/>
        <w:jc w:val="both"/>
        <w:rPr>
          <w:b/>
          <w:spacing w:val="-12"/>
          <w:sz w:val="28"/>
          <w:szCs w:val="28"/>
        </w:rPr>
      </w:pPr>
      <w:r w:rsidRPr="008041B5">
        <w:rPr>
          <w:b/>
          <w:spacing w:val="-12"/>
          <w:sz w:val="28"/>
          <w:szCs w:val="28"/>
        </w:rPr>
        <w:lastRenderedPageBreak/>
        <w:t>Примерный перечень вопросов к зачету: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Понятие банковского законодательства и тенденции его развития.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Виды нормативных актов, регулирующих банковскую деятельность.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Особенности правового статуса Банка России как юридического лица.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Система Банка России и особенности правового положения его подразделений.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Законодательство о функциях Банка России.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 xml:space="preserve">Федеральный закон «О Центральном банке Российской Федерации (Банке России)» об органах управления Банка России. 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Законодательство об особенностях взаимодействия Банка России с органами государственной власти. Властные полномочия Банка России.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 xml:space="preserve"> Понятие и виды кредитных организаций и их структурных подразделений в соответствии с законодательством.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 xml:space="preserve"> Правовое регулирование порядка государственной регистрации кредитных организаций и лицензирования банковских операций. 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Формы реорганизации кредитных организаций.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Порядок и особенности формирования уставного капитала кредитных организаций в соответствии с законодательством.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Законодательство о требованиях, предъявляемых к учредительным документам кредитной организации.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 xml:space="preserve">Законодательство об органах управления кредитной организации. 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Основания для отзыва лицензии кредитной организации, предусмотренные  банковским законодательством.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Правовое регулирование порядка ликвидации кредитных организаций.</w:t>
      </w:r>
    </w:p>
    <w:p w:rsidR="00C31678" w:rsidRPr="006C6F8A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>Особенности банкротства кредитных организаций.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 w:rsidRPr="006C6F8A">
        <w:rPr>
          <w:sz w:val="28"/>
          <w:szCs w:val="28"/>
        </w:rPr>
        <w:t xml:space="preserve">Банковские операций и банковские сделки в соответствии с Федеральным законом «О банках и банковской деятельности». 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содержание договора банковского счета и банковского вклада?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особенности договоров займа и кредитного договора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лизинговая сделка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Приведите основные положения трастового и </w:t>
      </w:r>
      <w:proofErr w:type="spellStart"/>
      <w:r>
        <w:rPr>
          <w:sz w:val="28"/>
          <w:szCs w:val="28"/>
        </w:rPr>
        <w:t>факторингового</w:t>
      </w:r>
      <w:proofErr w:type="spellEnd"/>
      <w:r>
        <w:rPr>
          <w:sz w:val="28"/>
          <w:szCs w:val="28"/>
        </w:rPr>
        <w:t xml:space="preserve"> договоров?</w:t>
      </w:r>
      <w:proofErr w:type="gramEnd"/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трактуются банковская гарантия и договор поручительства в ГК РФ?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банковской гарантии и назовите ее основные реквизиты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определяются залог и удержание в ГК РФ?</w:t>
      </w:r>
    </w:p>
    <w:p w:rsidR="00C31678" w:rsidRDefault="00C31678" w:rsidP="00C31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порядок заключения и содержание договора о залоге.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46"/>
    <w:multiLevelType w:val="hybridMultilevel"/>
    <w:tmpl w:val="FEDA7434"/>
    <w:lvl w:ilvl="0" w:tplc="0B14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78"/>
    <w:rsid w:val="001213A3"/>
    <w:rsid w:val="00731550"/>
    <w:rsid w:val="00C31678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1678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3167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C31678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>ГОУВПО УдГУ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2015-10-27T06:39:00Z</dcterms:created>
  <dcterms:modified xsi:type="dcterms:W3CDTF">2015-10-27T06:40:00Z</dcterms:modified>
</cp:coreProperties>
</file>