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05" w:rsidRPr="00042CB7" w:rsidRDefault="000E4605" w:rsidP="000E4605">
      <w:pPr>
        <w:jc w:val="center"/>
        <w:rPr>
          <w:b/>
          <w:sz w:val="28"/>
          <w:szCs w:val="28"/>
        </w:rPr>
      </w:pPr>
      <w:r w:rsidRPr="00042CB7">
        <w:rPr>
          <w:b/>
          <w:sz w:val="28"/>
          <w:szCs w:val="28"/>
        </w:rPr>
        <w:t>МИНИСТЕРСТВО ОБРАЗОВАНИЯ И НАУКИ РФ</w:t>
      </w:r>
    </w:p>
    <w:p w:rsidR="000E4605" w:rsidRPr="00042CB7" w:rsidRDefault="000E4605" w:rsidP="000E4605">
      <w:pPr>
        <w:jc w:val="center"/>
        <w:rPr>
          <w:b/>
          <w:sz w:val="28"/>
          <w:szCs w:val="28"/>
        </w:rPr>
      </w:pPr>
      <w:r w:rsidRPr="00042CB7">
        <w:rPr>
          <w:b/>
          <w:sz w:val="28"/>
          <w:szCs w:val="28"/>
        </w:rPr>
        <w:t xml:space="preserve">ФИЛИАЛ </w:t>
      </w:r>
      <w:proofErr w:type="gramStart"/>
      <w:r w:rsidRPr="00042CB7">
        <w:rPr>
          <w:b/>
          <w:sz w:val="28"/>
          <w:szCs w:val="28"/>
        </w:rPr>
        <w:t>ФЕДЕРАЛЬНОГО</w:t>
      </w:r>
      <w:proofErr w:type="gramEnd"/>
      <w:r w:rsidRPr="00042CB7">
        <w:rPr>
          <w:b/>
          <w:sz w:val="28"/>
          <w:szCs w:val="28"/>
        </w:rPr>
        <w:t xml:space="preserve"> ГОСУДАРСТВЕННОГО БЮДЖЕТНОГО </w:t>
      </w:r>
    </w:p>
    <w:p w:rsidR="000E4605" w:rsidRPr="00042CB7" w:rsidRDefault="000E4605" w:rsidP="000E4605">
      <w:pPr>
        <w:jc w:val="center"/>
        <w:rPr>
          <w:b/>
          <w:sz w:val="28"/>
          <w:szCs w:val="28"/>
        </w:rPr>
      </w:pPr>
      <w:r w:rsidRPr="00042CB7">
        <w:rPr>
          <w:b/>
          <w:sz w:val="28"/>
          <w:szCs w:val="28"/>
        </w:rPr>
        <w:t>ОБРАЗОВАТЕЛЬНОГО УЧРЕЖДЕНИЯ</w:t>
      </w:r>
    </w:p>
    <w:p w:rsidR="000E4605" w:rsidRPr="00042CB7" w:rsidRDefault="000E4605" w:rsidP="000E4605">
      <w:pPr>
        <w:jc w:val="center"/>
        <w:rPr>
          <w:b/>
          <w:sz w:val="28"/>
          <w:szCs w:val="28"/>
        </w:rPr>
      </w:pPr>
      <w:r w:rsidRPr="00042CB7">
        <w:rPr>
          <w:b/>
          <w:sz w:val="28"/>
          <w:szCs w:val="28"/>
        </w:rPr>
        <w:t>ВЫСШЕГО ПРОФЕССИОНАЛЬНОГО ОБРАЗОВАНИЯ</w:t>
      </w:r>
    </w:p>
    <w:p w:rsidR="000E4605" w:rsidRPr="00042CB7" w:rsidRDefault="000E4605" w:rsidP="000E4605">
      <w:pPr>
        <w:jc w:val="center"/>
        <w:rPr>
          <w:b/>
          <w:sz w:val="28"/>
          <w:szCs w:val="28"/>
        </w:rPr>
      </w:pPr>
      <w:r w:rsidRPr="00042CB7">
        <w:rPr>
          <w:b/>
          <w:sz w:val="28"/>
          <w:szCs w:val="28"/>
        </w:rPr>
        <w:t>«УДМУРТСКИЙ ГОСУДАРСТВЕННЫЙ УНИВЕРСИТЕТ» В Г. МОЖГЕ</w:t>
      </w:r>
    </w:p>
    <w:p w:rsidR="000E4605" w:rsidRPr="00042CB7" w:rsidRDefault="000E4605" w:rsidP="000E4605">
      <w:pPr>
        <w:jc w:val="center"/>
        <w:rPr>
          <w:b/>
          <w:sz w:val="28"/>
          <w:szCs w:val="28"/>
        </w:rPr>
      </w:pPr>
      <w:r w:rsidRPr="00042CB7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0E4605" w:rsidRPr="00042CB7" w:rsidRDefault="000E4605" w:rsidP="000E4605">
      <w:pPr>
        <w:rPr>
          <w:sz w:val="28"/>
          <w:szCs w:val="28"/>
        </w:rPr>
      </w:pPr>
    </w:p>
    <w:p w:rsidR="000E4605" w:rsidRPr="00042CB7" w:rsidRDefault="000E4605" w:rsidP="000E4605">
      <w:pPr>
        <w:jc w:val="right"/>
        <w:rPr>
          <w:sz w:val="28"/>
          <w:szCs w:val="28"/>
        </w:rPr>
      </w:pPr>
      <w:r w:rsidRPr="00042CB7">
        <w:rPr>
          <w:sz w:val="28"/>
          <w:szCs w:val="28"/>
        </w:rPr>
        <w:t>УТВЕРЖДАЮ</w:t>
      </w:r>
    </w:p>
    <w:p w:rsidR="000E4605" w:rsidRPr="00042CB7" w:rsidRDefault="000E4605" w:rsidP="000E4605">
      <w:pPr>
        <w:jc w:val="right"/>
        <w:rPr>
          <w:sz w:val="28"/>
          <w:szCs w:val="28"/>
        </w:rPr>
      </w:pPr>
      <w:r w:rsidRPr="00042CB7">
        <w:rPr>
          <w:sz w:val="28"/>
          <w:szCs w:val="28"/>
        </w:rPr>
        <w:t>_______________________</w:t>
      </w:r>
    </w:p>
    <w:p w:rsidR="000E4605" w:rsidRPr="00042CB7" w:rsidRDefault="000E4605" w:rsidP="000E4605">
      <w:pPr>
        <w:jc w:val="right"/>
        <w:rPr>
          <w:sz w:val="28"/>
          <w:szCs w:val="28"/>
        </w:rPr>
      </w:pPr>
      <w:r w:rsidRPr="00042CB7">
        <w:rPr>
          <w:sz w:val="28"/>
          <w:szCs w:val="28"/>
        </w:rPr>
        <w:t xml:space="preserve">«___»_______________________20 </w:t>
      </w:r>
      <w:proofErr w:type="spellStart"/>
      <w:r w:rsidRPr="00042CB7">
        <w:rPr>
          <w:sz w:val="28"/>
          <w:szCs w:val="28"/>
        </w:rPr>
        <w:t>_г</w:t>
      </w:r>
      <w:proofErr w:type="spellEnd"/>
      <w:r w:rsidRPr="00042CB7">
        <w:rPr>
          <w:sz w:val="28"/>
          <w:szCs w:val="28"/>
        </w:rPr>
        <w:t>.</w:t>
      </w:r>
    </w:p>
    <w:p w:rsidR="000E4605" w:rsidRPr="00042CB7" w:rsidRDefault="000E4605" w:rsidP="000E4605">
      <w:pPr>
        <w:rPr>
          <w:b/>
          <w:sz w:val="28"/>
          <w:szCs w:val="28"/>
        </w:rPr>
      </w:pPr>
    </w:p>
    <w:p w:rsidR="000E4605" w:rsidRPr="00042CB7" w:rsidRDefault="000E4605" w:rsidP="000E4605">
      <w:pPr>
        <w:jc w:val="center"/>
        <w:rPr>
          <w:b/>
          <w:sz w:val="28"/>
          <w:szCs w:val="28"/>
        </w:rPr>
      </w:pPr>
    </w:p>
    <w:p w:rsidR="000E4605" w:rsidRPr="00042CB7" w:rsidRDefault="000E4605" w:rsidP="000E4605">
      <w:pPr>
        <w:jc w:val="center"/>
        <w:rPr>
          <w:b/>
          <w:sz w:val="28"/>
          <w:szCs w:val="28"/>
        </w:rPr>
      </w:pPr>
    </w:p>
    <w:p w:rsidR="000E4605" w:rsidRPr="00042CB7" w:rsidRDefault="000E4605" w:rsidP="000E4605">
      <w:pPr>
        <w:jc w:val="center"/>
        <w:rPr>
          <w:b/>
          <w:sz w:val="28"/>
          <w:szCs w:val="28"/>
        </w:rPr>
      </w:pPr>
    </w:p>
    <w:p w:rsidR="000E4605" w:rsidRPr="00042CB7" w:rsidRDefault="000E4605" w:rsidP="000E4605">
      <w:pPr>
        <w:jc w:val="center"/>
        <w:rPr>
          <w:b/>
          <w:sz w:val="28"/>
          <w:szCs w:val="28"/>
        </w:rPr>
      </w:pPr>
    </w:p>
    <w:p w:rsidR="000E4605" w:rsidRPr="00042CB7" w:rsidRDefault="000E4605" w:rsidP="000E4605">
      <w:pPr>
        <w:pStyle w:val="Heading1"/>
        <w:ind w:left="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042CB7">
        <w:rPr>
          <w:rFonts w:cs="Times New Roman"/>
          <w:sz w:val="28"/>
          <w:szCs w:val="28"/>
          <w:lang w:val="ru-RU"/>
        </w:rPr>
        <w:t xml:space="preserve">ФОНД </w:t>
      </w:r>
      <w:r w:rsidRPr="00042CB7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042CB7">
        <w:rPr>
          <w:rFonts w:cs="Times New Roman"/>
          <w:sz w:val="28"/>
          <w:szCs w:val="28"/>
          <w:lang w:val="ru-RU"/>
        </w:rPr>
        <w:t xml:space="preserve"> </w:t>
      </w:r>
      <w:r w:rsidRPr="00042CB7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042CB7">
        <w:rPr>
          <w:rFonts w:cs="Times New Roman"/>
          <w:sz w:val="28"/>
          <w:szCs w:val="28"/>
          <w:lang w:val="ru-RU"/>
        </w:rPr>
        <w:t xml:space="preserve"> ПО </w:t>
      </w:r>
      <w:r w:rsidRPr="00042CB7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042CB7">
        <w:rPr>
          <w:rFonts w:cs="Times New Roman"/>
          <w:sz w:val="28"/>
          <w:szCs w:val="28"/>
          <w:lang w:val="ru-RU"/>
        </w:rPr>
        <w:t xml:space="preserve"> </w:t>
      </w:r>
      <w:r w:rsidRPr="00042CB7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0E4605" w:rsidRPr="00042CB7" w:rsidRDefault="000E4605" w:rsidP="000E4605">
      <w:pPr>
        <w:rPr>
          <w:sz w:val="28"/>
          <w:szCs w:val="28"/>
        </w:rPr>
      </w:pPr>
    </w:p>
    <w:p w:rsidR="000E4605" w:rsidRPr="00042CB7" w:rsidRDefault="000E4605" w:rsidP="000E4605">
      <w:pPr>
        <w:pStyle w:val="a3"/>
        <w:ind w:left="0"/>
        <w:jc w:val="center"/>
        <w:rPr>
          <w:rFonts w:cs="Times New Roman"/>
          <w:sz w:val="28"/>
          <w:szCs w:val="28"/>
          <w:lang w:val="ru-RU"/>
        </w:rPr>
      </w:pPr>
      <w:r w:rsidRPr="00042CB7">
        <w:rPr>
          <w:rFonts w:cs="Times New Roman"/>
          <w:b/>
          <w:spacing w:val="-1"/>
          <w:sz w:val="28"/>
          <w:szCs w:val="28"/>
          <w:lang w:val="ru-RU"/>
        </w:rPr>
        <w:t>«</w:t>
      </w:r>
      <w:r>
        <w:rPr>
          <w:rFonts w:cs="Times New Roman"/>
          <w:b/>
          <w:sz w:val="28"/>
          <w:szCs w:val="28"/>
          <w:lang w:val="ru-RU"/>
        </w:rPr>
        <w:t>Арбитражный процесс</w:t>
      </w:r>
      <w:r w:rsidRPr="00042CB7">
        <w:rPr>
          <w:rFonts w:cs="Times New Roman"/>
          <w:spacing w:val="-1"/>
          <w:sz w:val="28"/>
          <w:szCs w:val="28"/>
          <w:lang w:val="ru-RU"/>
        </w:rPr>
        <w:t>»</w:t>
      </w:r>
    </w:p>
    <w:p w:rsidR="000E4605" w:rsidRPr="00042CB7" w:rsidRDefault="000E4605" w:rsidP="000E4605">
      <w:pPr>
        <w:jc w:val="center"/>
        <w:rPr>
          <w:sz w:val="28"/>
          <w:szCs w:val="28"/>
        </w:rPr>
      </w:pPr>
    </w:p>
    <w:p w:rsidR="000E4605" w:rsidRPr="00042CB7" w:rsidRDefault="000E4605" w:rsidP="000E4605">
      <w:pPr>
        <w:jc w:val="center"/>
        <w:rPr>
          <w:sz w:val="28"/>
          <w:szCs w:val="28"/>
        </w:rPr>
      </w:pPr>
    </w:p>
    <w:p w:rsidR="000E4605" w:rsidRPr="00042CB7" w:rsidRDefault="000E4605" w:rsidP="000E4605">
      <w:pPr>
        <w:jc w:val="center"/>
        <w:rPr>
          <w:sz w:val="28"/>
          <w:szCs w:val="28"/>
        </w:rPr>
      </w:pPr>
    </w:p>
    <w:p w:rsidR="000E4605" w:rsidRPr="00042CB7" w:rsidRDefault="000E4605" w:rsidP="000E4605">
      <w:pPr>
        <w:jc w:val="center"/>
        <w:rPr>
          <w:sz w:val="28"/>
          <w:szCs w:val="28"/>
        </w:rPr>
      </w:pPr>
      <w:r w:rsidRPr="00042CB7">
        <w:rPr>
          <w:sz w:val="28"/>
          <w:szCs w:val="28"/>
        </w:rPr>
        <w:t>Направление подготовки</w:t>
      </w:r>
    </w:p>
    <w:p w:rsidR="000E4605" w:rsidRPr="00042CB7" w:rsidRDefault="000E4605" w:rsidP="000E4605">
      <w:pPr>
        <w:jc w:val="center"/>
        <w:rPr>
          <w:sz w:val="28"/>
          <w:szCs w:val="28"/>
        </w:rPr>
      </w:pPr>
      <w:r w:rsidRPr="00042CB7">
        <w:rPr>
          <w:sz w:val="28"/>
          <w:szCs w:val="28"/>
        </w:rPr>
        <w:t xml:space="preserve">40.03.01 Юриспруденция                                             </w:t>
      </w:r>
    </w:p>
    <w:p w:rsidR="000E4605" w:rsidRPr="00042CB7" w:rsidRDefault="000E4605" w:rsidP="000E4605">
      <w:pPr>
        <w:jc w:val="center"/>
        <w:rPr>
          <w:sz w:val="28"/>
          <w:szCs w:val="28"/>
        </w:rPr>
      </w:pPr>
    </w:p>
    <w:p w:rsidR="000E4605" w:rsidRPr="00042CB7" w:rsidRDefault="000E4605" w:rsidP="000E4605">
      <w:pPr>
        <w:jc w:val="center"/>
        <w:rPr>
          <w:sz w:val="28"/>
          <w:szCs w:val="28"/>
        </w:rPr>
      </w:pPr>
    </w:p>
    <w:p w:rsidR="000E4605" w:rsidRDefault="000E4605" w:rsidP="000E4605">
      <w:pPr>
        <w:jc w:val="center"/>
        <w:rPr>
          <w:sz w:val="28"/>
          <w:szCs w:val="28"/>
        </w:rPr>
      </w:pPr>
    </w:p>
    <w:p w:rsidR="000E4605" w:rsidRPr="00042CB7" w:rsidRDefault="000E4605" w:rsidP="000E4605">
      <w:pPr>
        <w:jc w:val="center"/>
        <w:rPr>
          <w:sz w:val="28"/>
          <w:szCs w:val="28"/>
        </w:rPr>
      </w:pPr>
    </w:p>
    <w:p w:rsidR="000E4605" w:rsidRPr="00042CB7" w:rsidRDefault="000E4605" w:rsidP="000E4605">
      <w:pPr>
        <w:jc w:val="center"/>
        <w:rPr>
          <w:sz w:val="28"/>
          <w:szCs w:val="28"/>
        </w:rPr>
      </w:pPr>
    </w:p>
    <w:p w:rsidR="000E4605" w:rsidRPr="00042CB7" w:rsidRDefault="000E4605" w:rsidP="000E4605">
      <w:pPr>
        <w:jc w:val="center"/>
        <w:rPr>
          <w:sz w:val="28"/>
          <w:szCs w:val="28"/>
        </w:rPr>
      </w:pPr>
    </w:p>
    <w:p w:rsidR="000E4605" w:rsidRPr="00042CB7" w:rsidRDefault="000E4605" w:rsidP="000E4605">
      <w:pPr>
        <w:jc w:val="center"/>
        <w:rPr>
          <w:sz w:val="28"/>
          <w:szCs w:val="28"/>
        </w:rPr>
      </w:pPr>
    </w:p>
    <w:p w:rsidR="000E4605" w:rsidRPr="00042CB7" w:rsidRDefault="000E4605" w:rsidP="000E4605">
      <w:pPr>
        <w:jc w:val="center"/>
        <w:rPr>
          <w:sz w:val="28"/>
          <w:szCs w:val="28"/>
        </w:rPr>
      </w:pPr>
      <w:r w:rsidRPr="00042CB7">
        <w:rPr>
          <w:sz w:val="28"/>
          <w:szCs w:val="28"/>
        </w:rPr>
        <w:t>Степень выпускника</w:t>
      </w:r>
    </w:p>
    <w:p w:rsidR="000E4605" w:rsidRPr="00042CB7" w:rsidRDefault="000E4605" w:rsidP="000E4605">
      <w:pPr>
        <w:jc w:val="center"/>
        <w:rPr>
          <w:sz w:val="28"/>
          <w:szCs w:val="28"/>
        </w:rPr>
      </w:pPr>
      <w:r w:rsidRPr="00042CB7">
        <w:rPr>
          <w:sz w:val="28"/>
          <w:szCs w:val="28"/>
        </w:rPr>
        <w:t>БАКАЛАВР</w:t>
      </w:r>
    </w:p>
    <w:p w:rsidR="000E4605" w:rsidRDefault="000E4605" w:rsidP="000E4605">
      <w:pPr>
        <w:jc w:val="center"/>
        <w:rPr>
          <w:sz w:val="28"/>
          <w:szCs w:val="28"/>
        </w:rPr>
      </w:pPr>
    </w:p>
    <w:p w:rsidR="000E4605" w:rsidRPr="00042CB7" w:rsidRDefault="000E4605" w:rsidP="000E4605">
      <w:pPr>
        <w:jc w:val="center"/>
        <w:rPr>
          <w:sz w:val="28"/>
          <w:szCs w:val="28"/>
        </w:rPr>
      </w:pPr>
    </w:p>
    <w:p w:rsidR="000E4605" w:rsidRPr="00042CB7" w:rsidRDefault="000E4605" w:rsidP="000E4605">
      <w:pPr>
        <w:jc w:val="center"/>
        <w:rPr>
          <w:sz w:val="28"/>
          <w:szCs w:val="28"/>
        </w:rPr>
      </w:pPr>
      <w:r w:rsidRPr="00042CB7">
        <w:rPr>
          <w:sz w:val="28"/>
          <w:szCs w:val="28"/>
        </w:rPr>
        <w:t>Форма обучения</w:t>
      </w:r>
    </w:p>
    <w:p w:rsidR="000E4605" w:rsidRPr="00042CB7" w:rsidRDefault="000E4605" w:rsidP="000E4605">
      <w:pPr>
        <w:jc w:val="center"/>
        <w:rPr>
          <w:sz w:val="28"/>
          <w:szCs w:val="28"/>
        </w:rPr>
      </w:pPr>
      <w:r w:rsidRPr="00042CB7">
        <w:rPr>
          <w:sz w:val="28"/>
          <w:szCs w:val="28"/>
        </w:rPr>
        <w:t>заочная</w:t>
      </w:r>
    </w:p>
    <w:p w:rsidR="000E4605" w:rsidRPr="00042CB7" w:rsidRDefault="000E4605" w:rsidP="000E4605">
      <w:pPr>
        <w:rPr>
          <w:sz w:val="28"/>
          <w:szCs w:val="28"/>
        </w:rPr>
      </w:pPr>
    </w:p>
    <w:p w:rsidR="000E4605" w:rsidRPr="00042CB7" w:rsidRDefault="000E4605" w:rsidP="000E4605">
      <w:pPr>
        <w:rPr>
          <w:sz w:val="28"/>
          <w:szCs w:val="28"/>
        </w:rPr>
      </w:pPr>
    </w:p>
    <w:p w:rsidR="000E4605" w:rsidRDefault="000E4605" w:rsidP="000E4605">
      <w:pPr>
        <w:rPr>
          <w:sz w:val="28"/>
          <w:szCs w:val="28"/>
        </w:rPr>
      </w:pPr>
    </w:p>
    <w:p w:rsidR="000E4605" w:rsidRPr="00042CB7" w:rsidRDefault="000E4605" w:rsidP="000E4605">
      <w:pPr>
        <w:rPr>
          <w:sz w:val="28"/>
          <w:szCs w:val="28"/>
        </w:rPr>
      </w:pPr>
    </w:p>
    <w:p w:rsidR="000E4605" w:rsidRPr="00042CB7" w:rsidRDefault="000E4605" w:rsidP="000E4605">
      <w:pPr>
        <w:rPr>
          <w:sz w:val="28"/>
          <w:szCs w:val="28"/>
        </w:rPr>
      </w:pPr>
    </w:p>
    <w:p w:rsidR="000E4605" w:rsidRPr="00042CB7" w:rsidRDefault="000E4605" w:rsidP="000E4605">
      <w:pPr>
        <w:jc w:val="center"/>
      </w:pPr>
      <w:r w:rsidRPr="00042CB7">
        <w:rPr>
          <w:sz w:val="28"/>
          <w:szCs w:val="28"/>
        </w:rPr>
        <w:t>Можга,  2015</w:t>
      </w:r>
    </w:p>
    <w:p w:rsidR="000E4605" w:rsidRPr="00042CB7" w:rsidRDefault="000E4605" w:rsidP="000E4605">
      <w:pPr>
        <w:rPr>
          <w:b/>
          <w:sz w:val="28"/>
          <w:szCs w:val="28"/>
        </w:rPr>
      </w:pPr>
    </w:p>
    <w:p w:rsidR="00E1444E" w:rsidRPr="00E15682" w:rsidRDefault="00E1444E" w:rsidP="00E1444E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E15682">
        <w:rPr>
          <w:b/>
          <w:sz w:val="24"/>
          <w:szCs w:val="24"/>
        </w:rPr>
        <w:lastRenderedPageBreak/>
        <w:t>Вопросы к зачету по дисциплине «Арбитражный процесс»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sz w:val="24"/>
          <w:szCs w:val="24"/>
        </w:rPr>
      </w:pP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15682">
        <w:rPr>
          <w:sz w:val="24"/>
          <w:szCs w:val="24"/>
        </w:rPr>
        <w:t xml:space="preserve">1. Арбитражное процессуальное правоотношение: объекты, субъекты и основания возникновения.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15682">
        <w:rPr>
          <w:sz w:val="24"/>
          <w:szCs w:val="24"/>
        </w:rPr>
        <w:t xml:space="preserve">2. Группы участников арбитражного процесса.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15682">
        <w:rPr>
          <w:sz w:val="24"/>
          <w:szCs w:val="24"/>
        </w:rPr>
        <w:t xml:space="preserve">3. Состав арбитражного суда.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15682">
        <w:rPr>
          <w:sz w:val="24"/>
          <w:szCs w:val="24"/>
        </w:rPr>
        <w:t>4. Основания и порядок отвода, судей.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15682">
        <w:rPr>
          <w:sz w:val="24"/>
          <w:szCs w:val="24"/>
        </w:rPr>
        <w:t xml:space="preserve">5.  Лица, участвующие в деле.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15682">
        <w:rPr>
          <w:sz w:val="24"/>
          <w:szCs w:val="24"/>
        </w:rPr>
        <w:t xml:space="preserve">6. Процессуальные права и обязанности лиц, участвующих в деле.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15682">
        <w:rPr>
          <w:sz w:val="24"/>
          <w:szCs w:val="24"/>
        </w:rPr>
        <w:t>7. Стороны в арбитражном процессе.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15682">
        <w:rPr>
          <w:sz w:val="24"/>
          <w:szCs w:val="24"/>
        </w:rPr>
        <w:t xml:space="preserve">8. Понятие компетенции арбитражного суда.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15682">
        <w:rPr>
          <w:sz w:val="24"/>
          <w:szCs w:val="24"/>
        </w:rPr>
        <w:t xml:space="preserve">9. Разграничение компетенции между судом, арбитражным судом и иными органами,  занимающимися разрешением хозяйственных споров.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15682">
        <w:rPr>
          <w:sz w:val="24"/>
          <w:szCs w:val="24"/>
        </w:rPr>
        <w:t xml:space="preserve">10. Подведомственность арбитражному суду экономических споров.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15682">
        <w:rPr>
          <w:sz w:val="24"/>
          <w:szCs w:val="24"/>
        </w:rPr>
        <w:t xml:space="preserve">11. Подведомственность арбитражному суду споров в сфере управления.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15682">
        <w:rPr>
          <w:sz w:val="24"/>
          <w:szCs w:val="24"/>
        </w:rPr>
        <w:t>12. Подсудность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15682">
        <w:rPr>
          <w:sz w:val="24"/>
          <w:szCs w:val="24"/>
        </w:rPr>
        <w:t xml:space="preserve">13. Исковая форма защиты права в арбитражном суде.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15682">
        <w:rPr>
          <w:sz w:val="24"/>
          <w:szCs w:val="24"/>
        </w:rPr>
        <w:t xml:space="preserve">14. Понятие иска. Элементы и виды исков.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15682">
        <w:rPr>
          <w:sz w:val="24"/>
          <w:szCs w:val="24"/>
        </w:rPr>
        <w:t xml:space="preserve">15. Право на иск.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15682">
        <w:rPr>
          <w:sz w:val="24"/>
          <w:szCs w:val="24"/>
        </w:rPr>
        <w:t xml:space="preserve">16. Процессуальные  средства защиты ответчика против иска.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15682">
        <w:rPr>
          <w:sz w:val="24"/>
          <w:szCs w:val="24"/>
        </w:rPr>
        <w:t xml:space="preserve">17. Обеспечение иска.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15682">
        <w:rPr>
          <w:sz w:val="24"/>
          <w:szCs w:val="24"/>
        </w:rPr>
        <w:t xml:space="preserve">18. Распоряжение исковыми средствами защиты права.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15682">
        <w:rPr>
          <w:sz w:val="24"/>
          <w:szCs w:val="24"/>
        </w:rPr>
        <w:t>19. Соединение и разъединение нескольких исковых требований.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15682">
        <w:rPr>
          <w:sz w:val="24"/>
          <w:szCs w:val="24"/>
        </w:rPr>
        <w:t xml:space="preserve">20.  Право апелляционного обжалования и его субъекты.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15682">
        <w:rPr>
          <w:sz w:val="24"/>
          <w:szCs w:val="24"/>
        </w:rPr>
        <w:t xml:space="preserve">21. Объекты апелляционного обжалования.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15682">
        <w:rPr>
          <w:sz w:val="24"/>
          <w:szCs w:val="24"/>
        </w:rPr>
        <w:t xml:space="preserve">22. Арбитражные суды, рассматривающие апелляционные жалобы.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b/>
          <w:sz w:val="24"/>
          <w:szCs w:val="24"/>
        </w:rPr>
      </w:pPr>
      <w:r w:rsidRPr="00E15682">
        <w:rPr>
          <w:sz w:val="24"/>
          <w:szCs w:val="24"/>
        </w:rPr>
        <w:t>23. Срок подачи, порядок рассмотрения,  полномочия суда</w:t>
      </w:r>
      <w:r w:rsidRPr="00E15682">
        <w:rPr>
          <w:b/>
          <w:sz w:val="24"/>
          <w:szCs w:val="24"/>
        </w:rPr>
        <w:t xml:space="preserve">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15682">
        <w:rPr>
          <w:sz w:val="24"/>
          <w:szCs w:val="24"/>
        </w:rPr>
        <w:t xml:space="preserve">24. Право на обращение с кассационной жалобой на решение арбитражного суда.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15682">
        <w:rPr>
          <w:sz w:val="24"/>
          <w:szCs w:val="24"/>
        </w:rPr>
        <w:t xml:space="preserve">25. Состав арбитражного суда, осуществляющего проверку законности и обоснованности решения.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15682">
        <w:rPr>
          <w:sz w:val="24"/>
          <w:szCs w:val="24"/>
        </w:rPr>
        <w:t xml:space="preserve">26. Порядок и срок подачи кассационной жалобы.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b/>
          <w:sz w:val="24"/>
          <w:szCs w:val="24"/>
        </w:rPr>
      </w:pPr>
      <w:r w:rsidRPr="00E15682">
        <w:rPr>
          <w:sz w:val="24"/>
          <w:szCs w:val="24"/>
        </w:rPr>
        <w:t>27. Порядок и сроки рассмотрения дела в кассационной инстанции.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15682">
        <w:rPr>
          <w:sz w:val="24"/>
          <w:szCs w:val="24"/>
        </w:rPr>
        <w:t xml:space="preserve">28. Порядок надзорного производства.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15682">
        <w:rPr>
          <w:sz w:val="24"/>
          <w:szCs w:val="24"/>
        </w:rPr>
        <w:t xml:space="preserve">29. Требования к обращению в высший арбитражный суд РФ. Рассмотрение заявления или представления о пересмотре судебного акта.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15682">
        <w:rPr>
          <w:sz w:val="24"/>
          <w:szCs w:val="24"/>
        </w:rPr>
        <w:t xml:space="preserve">30. Порядок рассмотрения дела в президиуме высшего арбитражного суда РФ.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15682">
        <w:rPr>
          <w:sz w:val="24"/>
          <w:szCs w:val="24"/>
        </w:rPr>
        <w:t xml:space="preserve">31. Основания к изменению или отмене решения.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15682">
        <w:rPr>
          <w:sz w:val="24"/>
          <w:szCs w:val="24"/>
        </w:rPr>
        <w:t>32. Содержание постановления о пересмотре решения в  порядке надзора. Обязательность указаний, содержащихся в постановлении о пересмотре решения</w:t>
      </w:r>
    </w:p>
    <w:p w:rsidR="00E1444E" w:rsidRDefault="00E1444E" w:rsidP="00E1444E">
      <w:pPr>
        <w:tabs>
          <w:tab w:val="left" w:pos="1276"/>
        </w:tabs>
        <w:ind w:firstLine="851"/>
        <w:jc w:val="both"/>
        <w:rPr>
          <w:sz w:val="24"/>
          <w:szCs w:val="24"/>
        </w:rPr>
      </w:pPr>
    </w:p>
    <w:p w:rsidR="00E1444E" w:rsidRPr="00E15682" w:rsidRDefault="00E1444E" w:rsidP="00E1444E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E15682">
        <w:rPr>
          <w:b/>
          <w:sz w:val="24"/>
          <w:szCs w:val="24"/>
        </w:rPr>
        <w:t xml:space="preserve">Тематика контрольных работ для студентов заочной формы обучения  </w:t>
      </w:r>
    </w:p>
    <w:p w:rsidR="00E1444E" w:rsidRPr="00E15682" w:rsidRDefault="00E1444E" w:rsidP="00E1444E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</w:p>
    <w:p w:rsidR="00E1444E" w:rsidRPr="00E15682" w:rsidRDefault="00E1444E" w:rsidP="00E1444E">
      <w:pPr>
        <w:tabs>
          <w:tab w:val="left" w:pos="1276"/>
        </w:tabs>
        <w:ind w:firstLine="851"/>
        <w:jc w:val="center"/>
        <w:rPr>
          <w:b/>
          <w:color w:val="000000"/>
          <w:sz w:val="24"/>
          <w:szCs w:val="24"/>
        </w:rPr>
      </w:pPr>
      <w:r w:rsidRPr="00E15682">
        <w:rPr>
          <w:b/>
          <w:color w:val="000000"/>
          <w:sz w:val="24"/>
          <w:szCs w:val="24"/>
        </w:rPr>
        <w:t>ВАРИАНТ №1 (фамилии студентов от</w:t>
      </w:r>
      <w:proofErr w:type="gramStart"/>
      <w:r w:rsidRPr="00E15682">
        <w:rPr>
          <w:b/>
          <w:color w:val="000000"/>
          <w:sz w:val="24"/>
          <w:szCs w:val="24"/>
        </w:rPr>
        <w:t xml:space="preserve"> А</w:t>
      </w:r>
      <w:proofErr w:type="gramEnd"/>
      <w:r w:rsidRPr="00E15682">
        <w:rPr>
          <w:b/>
          <w:color w:val="000000"/>
          <w:sz w:val="24"/>
          <w:szCs w:val="24"/>
        </w:rPr>
        <w:t xml:space="preserve"> до З)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i/>
          <w:color w:val="000000"/>
          <w:sz w:val="24"/>
          <w:szCs w:val="24"/>
        </w:rPr>
      </w:pPr>
      <w:r w:rsidRPr="00E15682">
        <w:rPr>
          <w:i/>
          <w:color w:val="000000"/>
          <w:sz w:val="24"/>
          <w:szCs w:val="24"/>
        </w:rPr>
        <w:t xml:space="preserve">Задание №1.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 xml:space="preserve">Определите круг субъектов арбитражного процессуального права. Сформулируйте понятия сторон в арбитражном процессе. Назовите их признаки.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i/>
          <w:color w:val="000000"/>
          <w:sz w:val="24"/>
          <w:szCs w:val="24"/>
        </w:rPr>
      </w:pPr>
      <w:r w:rsidRPr="00E15682">
        <w:rPr>
          <w:i/>
          <w:color w:val="000000"/>
          <w:sz w:val="24"/>
          <w:szCs w:val="24"/>
        </w:rPr>
        <w:t xml:space="preserve">Задание №2.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 xml:space="preserve">Дайте понятие иска в процессуальном праве. Проведите материально–правовую и процессуально–правовую классификацию исков. В чём заключается практическое значение указанных классификаций?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i/>
          <w:color w:val="000000"/>
          <w:sz w:val="24"/>
          <w:szCs w:val="24"/>
          <w:u w:val="single"/>
        </w:rPr>
      </w:pPr>
      <w:r w:rsidRPr="00E15682">
        <w:rPr>
          <w:i/>
          <w:color w:val="000000"/>
          <w:sz w:val="24"/>
          <w:szCs w:val="24"/>
          <w:u w:val="single"/>
        </w:rPr>
        <w:lastRenderedPageBreak/>
        <w:t xml:space="preserve">Задача №1.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 xml:space="preserve">ООО «Тюмень-Елка», являющееся акционером ОАО «Фабрика резиновой игрушки», предъявило в арбитражный суд иск о признании недействительным решения совета директоров о назначении общего собрания акционеров акционерного общества о внесении изменений в устав.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 xml:space="preserve">В судебное заседание явились от акционерного общества генеральный директор и член совета директоров. Член совета директоров, действуя от имени совета директоров, иск в части признания недействительным решения совета директоров признал. Генеральный директор от имени акционерного общества признал, что решения совета директоров и общего собрания были приняты с многочисленными нарушениями.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 xml:space="preserve">Кроме того, пятьсот акционеров ОАО «Фабрика резиновой игрушки» заявили ходатайства о допуске их в процесс в качестве представителей ОАО в связи с несогласием с позицией генерального директора и члена совета директоров.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 xml:space="preserve">Кто вправе действовать от имени акционерного общества? Кто вправе совершать распорядительные действия от имени ответчика? Как оформляются полномочия руководителя организации? Могут ли акционеры быть допущены в качестве представителей акционерного общества, если да, то при каких условиях?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i/>
          <w:color w:val="000000"/>
          <w:sz w:val="24"/>
          <w:szCs w:val="24"/>
          <w:u w:val="single"/>
        </w:rPr>
      </w:pPr>
      <w:r w:rsidRPr="00E15682">
        <w:rPr>
          <w:i/>
          <w:color w:val="000000"/>
          <w:sz w:val="24"/>
          <w:szCs w:val="24"/>
          <w:u w:val="single"/>
        </w:rPr>
        <w:t xml:space="preserve">Задача №2.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>Товарищество «</w:t>
      </w:r>
      <w:proofErr w:type="spellStart"/>
      <w:r w:rsidRPr="00E15682">
        <w:rPr>
          <w:color w:val="000000"/>
          <w:sz w:val="24"/>
          <w:szCs w:val="24"/>
        </w:rPr>
        <w:t>Логоваз</w:t>
      </w:r>
      <w:proofErr w:type="spellEnd"/>
      <w:r w:rsidRPr="00E15682">
        <w:rPr>
          <w:color w:val="000000"/>
          <w:sz w:val="24"/>
          <w:szCs w:val="24"/>
        </w:rPr>
        <w:t>» обратилось с иском в арбитражный суд к государственному предприятию дачного обслуживания о понуждении исполнить обязательство в натуре, предусмотренное договором по передаче в аренду дачи. В процессе рассмотрения дела выяснилось, что спорная дача была ранее сдана в аренду с правом выкупа Серебровскому, который заявил ходатайство в арбитражный суд о неправомерности данного процесса и нарушении его прав как арендатора. «</w:t>
      </w:r>
      <w:proofErr w:type="spellStart"/>
      <w:r w:rsidRPr="00E15682">
        <w:rPr>
          <w:color w:val="000000"/>
          <w:sz w:val="24"/>
          <w:szCs w:val="24"/>
        </w:rPr>
        <w:t>Логоваз</w:t>
      </w:r>
      <w:proofErr w:type="spellEnd"/>
      <w:r w:rsidRPr="00E15682">
        <w:rPr>
          <w:color w:val="000000"/>
          <w:sz w:val="24"/>
          <w:szCs w:val="24"/>
        </w:rPr>
        <w:t xml:space="preserve">» заявил ходатайство о привлечении в процесс Серебровского в качестве третьего лица без самостоятельных требований. Серебровский же по совету своего адвоката решил обратиться с иском к государственному предприятию дачного обслуживания об </w:t>
      </w:r>
      <w:proofErr w:type="spellStart"/>
      <w:r w:rsidRPr="00E15682">
        <w:rPr>
          <w:color w:val="000000"/>
          <w:sz w:val="24"/>
          <w:szCs w:val="24"/>
        </w:rPr>
        <w:t>обязании</w:t>
      </w:r>
      <w:proofErr w:type="spellEnd"/>
      <w:r w:rsidRPr="00E15682">
        <w:rPr>
          <w:color w:val="000000"/>
          <w:sz w:val="24"/>
          <w:szCs w:val="24"/>
        </w:rPr>
        <w:t xml:space="preserve"> заключить договор на выкуп арендуемого имущества.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 xml:space="preserve">Определите подведомственность требований Серебровского и разрешите иные процессуальные вопросы, возникшие по данной ситуации.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i/>
          <w:color w:val="000000"/>
          <w:sz w:val="24"/>
          <w:szCs w:val="24"/>
          <w:u w:val="single"/>
        </w:rPr>
      </w:pPr>
      <w:r w:rsidRPr="00E15682">
        <w:rPr>
          <w:i/>
          <w:color w:val="000000"/>
          <w:sz w:val="24"/>
          <w:szCs w:val="24"/>
          <w:u w:val="single"/>
        </w:rPr>
        <w:t xml:space="preserve">Задача № 3.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proofErr w:type="gramStart"/>
      <w:r w:rsidRPr="00E15682">
        <w:rPr>
          <w:color w:val="000000"/>
          <w:sz w:val="24"/>
          <w:szCs w:val="24"/>
        </w:rPr>
        <w:t>Исковое заявление коммерческого банка «Ни дать ни взять» о взыскании суммы долга по договору кредита с ООО «Попробуй-ка» поступило в арбитражный суд 13 февраля 2008 г. И было принято к производству определением суда от 18 февраля 2008 г. Решение по делу было вынесено 18 мая 2008 г. Представитель ООО в судебном заседании утверждал, что судом пропущен срок для рассмотрения и</w:t>
      </w:r>
      <w:proofErr w:type="gramEnd"/>
      <w:r w:rsidRPr="00E15682">
        <w:rPr>
          <w:color w:val="000000"/>
          <w:sz w:val="24"/>
          <w:szCs w:val="24"/>
        </w:rPr>
        <w:t xml:space="preserve"> разрешения дела по существу, и требовал прекращения производства по делу. Однако по этому поводу представитель истца в судебных прениях указал на то, что срок рассмотрения и разрешения дела по существу исчисляется с момента вынесения определения о назначении дела к судебному разбирательству, т.е. с 12 марта 2003 г.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 xml:space="preserve">Были ли нарушены судом процессуальные сроки?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 xml:space="preserve">Изменится ли ответ, если дело несколько раз откладывалось либо было приостановлено в течение одного месяца?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 xml:space="preserve">Каковы возможные последствия пропуска сроков, установленных АПК, для рассмотрения дела в суде первой инстанции?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</w:p>
    <w:p w:rsidR="00E1444E" w:rsidRPr="00E15682" w:rsidRDefault="00E1444E" w:rsidP="00E1444E">
      <w:pPr>
        <w:tabs>
          <w:tab w:val="left" w:pos="1276"/>
        </w:tabs>
        <w:ind w:firstLine="851"/>
        <w:jc w:val="center"/>
        <w:rPr>
          <w:b/>
          <w:color w:val="000000"/>
          <w:sz w:val="24"/>
          <w:szCs w:val="24"/>
        </w:rPr>
      </w:pPr>
      <w:r w:rsidRPr="00E15682">
        <w:rPr>
          <w:b/>
          <w:color w:val="000000"/>
          <w:sz w:val="24"/>
          <w:szCs w:val="24"/>
        </w:rPr>
        <w:t>ВАРИАНТ № 2 (фамилии студентов от</w:t>
      </w:r>
      <w:proofErr w:type="gramStart"/>
      <w:r w:rsidRPr="00E15682">
        <w:rPr>
          <w:b/>
          <w:color w:val="000000"/>
          <w:sz w:val="24"/>
          <w:szCs w:val="24"/>
        </w:rPr>
        <w:t xml:space="preserve"> И</w:t>
      </w:r>
      <w:proofErr w:type="gramEnd"/>
      <w:r w:rsidRPr="00E15682">
        <w:rPr>
          <w:b/>
          <w:color w:val="000000"/>
          <w:sz w:val="24"/>
          <w:szCs w:val="24"/>
        </w:rPr>
        <w:t xml:space="preserve"> до С)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i/>
          <w:color w:val="000000"/>
          <w:sz w:val="24"/>
          <w:szCs w:val="24"/>
        </w:rPr>
      </w:pPr>
      <w:r w:rsidRPr="00E15682">
        <w:rPr>
          <w:i/>
          <w:color w:val="000000"/>
          <w:sz w:val="24"/>
          <w:szCs w:val="24"/>
        </w:rPr>
        <w:t xml:space="preserve">Задание 1.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lastRenderedPageBreak/>
        <w:t xml:space="preserve">Охарактеризуйте необходимость участия в процессе третьих лиц. Укажите отличия третьих лиц от сторон и друг от друга.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i/>
          <w:color w:val="000000"/>
          <w:sz w:val="24"/>
          <w:szCs w:val="24"/>
        </w:rPr>
      </w:pPr>
      <w:r w:rsidRPr="00E15682">
        <w:rPr>
          <w:i/>
          <w:color w:val="000000"/>
          <w:sz w:val="24"/>
          <w:szCs w:val="24"/>
        </w:rPr>
        <w:t xml:space="preserve">Задание 2.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 xml:space="preserve">Дайте понятие доказательств в арбитражном процессуальном праве. Проведите их классификацию.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i/>
          <w:color w:val="000000"/>
          <w:sz w:val="24"/>
          <w:szCs w:val="24"/>
          <w:u w:val="single"/>
        </w:rPr>
      </w:pPr>
      <w:r w:rsidRPr="00E15682">
        <w:rPr>
          <w:i/>
          <w:color w:val="000000"/>
          <w:sz w:val="24"/>
          <w:szCs w:val="24"/>
          <w:u w:val="single"/>
        </w:rPr>
        <w:t xml:space="preserve">Задача № 1.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>ООО «Римские каникулы» предъявило и</w:t>
      </w:r>
      <w:proofErr w:type="gramStart"/>
      <w:r w:rsidRPr="00E15682">
        <w:rPr>
          <w:color w:val="000000"/>
          <w:sz w:val="24"/>
          <w:szCs w:val="24"/>
        </w:rPr>
        <w:t>ск к пр</w:t>
      </w:r>
      <w:proofErr w:type="gramEnd"/>
      <w:r w:rsidRPr="00E15682">
        <w:rPr>
          <w:color w:val="000000"/>
          <w:sz w:val="24"/>
          <w:szCs w:val="24"/>
        </w:rPr>
        <w:t xml:space="preserve">едпринимателю </w:t>
      </w:r>
      <w:proofErr w:type="spellStart"/>
      <w:r w:rsidRPr="00E15682">
        <w:rPr>
          <w:color w:val="000000"/>
          <w:sz w:val="24"/>
          <w:szCs w:val="24"/>
        </w:rPr>
        <w:t>Цезареву</w:t>
      </w:r>
      <w:proofErr w:type="spellEnd"/>
      <w:r w:rsidRPr="00E15682">
        <w:rPr>
          <w:color w:val="000000"/>
          <w:sz w:val="24"/>
          <w:szCs w:val="24"/>
        </w:rPr>
        <w:t xml:space="preserve"> об истребовании из его незаконного владения здания цирка. От имени истца в суде его директор Брут.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 xml:space="preserve">В период рассмотрения дела в суд с самостоятельным иском обратился производственный кооператив «Гладиаторы» с требованием о передаче здания цирка ему. С ходатайством о признании полномочий представителя кооператива «Гладиаторы» обратился тот же гражданин Брут, представивший доверенность, в которой было указано, что он является заместителем председателя правления кооператива и уполномочен представлять интересы кооператива в арбитражных судах.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 xml:space="preserve">Ответчик ходатайствовал </w:t>
      </w:r>
      <w:proofErr w:type="gramStart"/>
      <w:r w:rsidRPr="00E15682">
        <w:rPr>
          <w:color w:val="000000"/>
          <w:sz w:val="24"/>
          <w:szCs w:val="24"/>
        </w:rPr>
        <w:t>об отказе в признании полномочий Брута на участие в деле от имени</w:t>
      </w:r>
      <w:proofErr w:type="gramEnd"/>
      <w:r w:rsidRPr="00E15682">
        <w:rPr>
          <w:color w:val="000000"/>
          <w:sz w:val="24"/>
          <w:szCs w:val="24"/>
        </w:rPr>
        <w:t xml:space="preserve"> кооператива, поскольку интересы ООО «Римские каникулы» и производственного кооператива «Гладиаторы» противоречат друг другу, а потому их не может представлять одно и то же лицо.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 xml:space="preserve">Как должен поступить суд? Каким образом оформляются и проверяются полномочия руководителей организаций?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i/>
          <w:color w:val="000000"/>
          <w:sz w:val="24"/>
          <w:szCs w:val="24"/>
          <w:u w:val="single"/>
        </w:rPr>
      </w:pPr>
      <w:r w:rsidRPr="00E15682">
        <w:rPr>
          <w:i/>
          <w:color w:val="000000"/>
          <w:sz w:val="24"/>
          <w:szCs w:val="24"/>
          <w:u w:val="single"/>
        </w:rPr>
        <w:t xml:space="preserve">Задача №2.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>ОАО по работе с региональными структурами «</w:t>
      </w:r>
      <w:proofErr w:type="spellStart"/>
      <w:r w:rsidRPr="00E15682">
        <w:rPr>
          <w:color w:val="000000"/>
          <w:sz w:val="24"/>
          <w:szCs w:val="24"/>
        </w:rPr>
        <w:t>Регионконтракт</w:t>
      </w:r>
      <w:proofErr w:type="spellEnd"/>
      <w:r w:rsidRPr="00E15682">
        <w:rPr>
          <w:color w:val="000000"/>
          <w:sz w:val="24"/>
          <w:szCs w:val="24"/>
        </w:rPr>
        <w:t xml:space="preserve">» обратилось в Арбитражный суд </w:t>
      </w:r>
      <w:proofErr w:type="gramStart"/>
      <w:r w:rsidRPr="00E15682">
        <w:rPr>
          <w:color w:val="000000"/>
          <w:sz w:val="24"/>
          <w:szCs w:val="24"/>
        </w:rPr>
        <w:t>г</w:t>
      </w:r>
      <w:proofErr w:type="gramEnd"/>
      <w:r w:rsidRPr="00E15682">
        <w:rPr>
          <w:color w:val="000000"/>
          <w:sz w:val="24"/>
          <w:szCs w:val="24"/>
        </w:rPr>
        <w:t>. Москвы с иском к АО «</w:t>
      </w:r>
      <w:proofErr w:type="spellStart"/>
      <w:r w:rsidRPr="00E15682">
        <w:rPr>
          <w:color w:val="000000"/>
          <w:sz w:val="24"/>
          <w:szCs w:val="24"/>
        </w:rPr>
        <w:t>ДанАс</w:t>
      </w:r>
      <w:proofErr w:type="spellEnd"/>
      <w:r w:rsidRPr="00E15682">
        <w:rPr>
          <w:color w:val="000000"/>
          <w:sz w:val="24"/>
          <w:szCs w:val="24"/>
        </w:rPr>
        <w:t xml:space="preserve">» (Республика Казахстан) о взыскании стоимости поставленного по контракту сахара-песка и процентов, предусмотренных ст. 395 ГК.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 xml:space="preserve">Арбитражный суд </w:t>
      </w:r>
      <w:proofErr w:type="gramStart"/>
      <w:r w:rsidRPr="00E15682">
        <w:rPr>
          <w:color w:val="000000"/>
          <w:sz w:val="24"/>
          <w:szCs w:val="24"/>
        </w:rPr>
        <w:t>г</w:t>
      </w:r>
      <w:proofErr w:type="gramEnd"/>
      <w:r w:rsidRPr="00E15682">
        <w:rPr>
          <w:color w:val="000000"/>
          <w:sz w:val="24"/>
          <w:szCs w:val="24"/>
        </w:rPr>
        <w:t xml:space="preserve">. Москвы возвратил исковое заявление истцу по мотивам неподсудности спора и разъяснил право на обращение в арбитражный суд по месту нахождения ответчика.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>Истец обратился в апелляционную инстанцию с жалобой на данное определение, в которой указал, что в соответствии с п. 5 ст. 27 АПК арбитражные суды вправе рассматривать подведомственные им споры с участием иностранных организаций, если иное не установлено международным договором. Российская Федерация и Республика Казахстан являются участниками Соглашения о порядке разрешения споров, связанных с осуществлением хозяйственной деятельности, от 20 марта 1992 г. Оплата товара производилась в месте нахождения ОАО «</w:t>
      </w:r>
      <w:proofErr w:type="spellStart"/>
      <w:r w:rsidRPr="00E15682">
        <w:rPr>
          <w:color w:val="000000"/>
          <w:sz w:val="24"/>
          <w:szCs w:val="24"/>
        </w:rPr>
        <w:t>Регионконтракт</w:t>
      </w:r>
      <w:proofErr w:type="spellEnd"/>
      <w:r w:rsidRPr="00E15682">
        <w:rPr>
          <w:color w:val="000000"/>
          <w:sz w:val="24"/>
          <w:szCs w:val="24"/>
        </w:rPr>
        <w:t xml:space="preserve">».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 xml:space="preserve">Какое решение должен принять суд апелляционной инстанции в данном случае?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i/>
          <w:color w:val="000000"/>
          <w:sz w:val="24"/>
          <w:szCs w:val="24"/>
          <w:u w:val="single"/>
        </w:rPr>
      </w:pPr>
      <w:r w:rsidRPr="00E15682">
        <w:rPr>
          <w:i/>
          <w:color w:val="000000"/>
          <w:sz w:val="24"/>
          <w:szCs w:val="24"/>
          <w:u w:val="single"/>
        </w:rPr>
        <w:t xml:space="preserve">Задача № 3.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 xml:space="preserve">В заседании арбитражного суда после объяснения сторон по делу суд приступил к опросу свидетелей. Однако ответчик сделал замечание по поводу того, что свидетели не были удалены из зала заседания. Кроме того, в предварительном судебном заседании эти свидетели, вызванные ответчиком, не участвовали, и истец не знал о них до момента открытия судебного заседания сегодня.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 xml:space="preserve">Оцените создавшуюся ситуацию.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 xml:space="preserve">Каков процессуальный порядок опроса свидетелей в судебном заседании и исследования представленных доказательств?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</w:p>
    <w:p w:rsidR="00E1444E" w:rsidRPr="00E15682" w:rsidRDefault="00E1444E" w:rsidP="00E1444E">
      <w:pPr>
        <w:tabs>
          <w:tab w:val="left" w:pos="1276"/>
        </w:tabs>
        <w:ind w:firstLine="851"/>
        <w:jc w:val="center"/>
        <w:rPr>
          <w:b/>
          <w:color w:val="000000"/>
          <w:sz w:val="24"/>
          <w:szCs w:val="24"/>
        </w:rPr>
      </w:pPr>
      <w:r w:rsidRPr="00E15682">
        <w:rPr>
          <w:b/>
          <w:color w:val="000000"/>
          <w:sz w:val="24"/>
          <w:szCs w:val="24"/>
        </w:rPr>
        <w:lastRenderedPageBreak/>
        <w:t>ВАРИАНТ № 3 (фамилии студентов от</w:t>
      </w:r>
      <w:proofErr w:type="gramStart"/>
      <w:r w:rsidRPr="00E15682">
        <w:rPr>
          <w:b/>
          <w:color w:val="000000"/>
          <w:sz w:val="24"/>
          <w:szCs w:val="24"/>
        </w:rPr>
        <w:t xml:space="preserve"> Т</w:t>
      </w:r>
      <w:proofErr w:type="gramEnd"/>
      <w:r w:rsidRPr="00E15682">
        <w:rPr>
          <w:b/>
          <w:color w:val="000000"/>
          <w:sz w:val="24"/>
          <w:szCs w:val="24"/>
        </w:rPr>
        <w:t xml:space="preserve"> до Я)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i/>
          <w:color w:val="000000"/>
          <w:sz w:val="24"/>
          <w:szCs w:val="24"/>
        </w:rPr>
      </w:pPr>
      <w:r w:rsidRPr="00E15682">
        <w:rPr>
          <w:i/>
          <w:color w:val="000000"/>
          <w:sz w:val="24"/>
          <w:szCs w:val="24"/>
        </w:rPr>
        <w:t xml:space="preserve">Задание 1.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 xml:space="preserve">Охарактеризуйте участие органов государственной власти, местного самоуправления в процессе в защиту прав других лиц.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i/>
          <w:color w:val="000000"/>
          <w:sz w:val="24"/>
          <w:szCs w:val="24"/>
        </w:rPr>
      </w:pP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i/>
          <w:color w:val="000000"/>
          <w:sz w:val="24"/>
          <w:szCs w:val="24"/>
        </w:rPr>
      </w:pPr>
      <w:r w:rsidRPr="00E15682">
        <w:rPr>
          <w:i/>
          <w:color w:val="000000"/>
          <w:sz w:val="24"/>
          <w:szCs w:val="24"/>
        </w:rPr>
        <w:t xml:space="preserve">Задание 2.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 xml:space="preserve">Дайте понятие подведомственности. Раскройте основные категории дел, подведомственных арбитражным судам.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i/>
          <w:color w:val="000000"/>
          <w:sz w:val="24"/>
          <w:szCs w:val="24"/>
          <w:u w:val="single"/>
        </w:rPr>
      </w:pPr>
      <w:r w:rsidRPr="00E15682">
        <w:rPr>
          <w:i/>
          <w:color w:val="000000"/>
          <w:sz w:val="24"/>
          <w:szCs w:val="24"/>
          <w:u w:val="single"/>
        </w:rPr>
        <w:t xml:space="preserve">Задача №1.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 xml:space="preserve">Департамент государственного и муниципального имущества </w:t>
      </w:r>
      <w:proofErr w:type="gramStart"/>
      <w:r w:rsidRPr="00E15682">
        <w:rPr>
          <w:color w:val="000000"/>
          <w:sz w:val="24"/>
          <w:szCs w:val="24"/>
        </w:rPr>
        <w:t>г</w:t>
      </w:r>
      <w:proofErr w:type="gramEnd"/>
      <w:r w:rsidRPr="00E15682">
        <w:rPr>
          <w:color w:val="000000"/>
          <w:sz w:val="24"/>
          <w:szCs w:val="24"/>
        </w:rPr>
        <w:t xml:space="preserve">. Москвы обратился в Арбитражный суд г. Москвы с иском к Министерству имущественных отношений РФ об </w:t>
      </w:r>
      <w:proofErr w:type="spellStart"/>
      <w:r w:rsidRPr="00E15682">
        <w:rPr>
          <w:color w:val="000000"/>
          <w:sz w:val="24"/>
          <w:szCs w:val="24"/>
        </w:rPr>
        <w:t>обязании</w:t>
      </w:r>
      <w:proofErr w:type="spellEnd"/>
      <w:r w:rsidRPr="00E15682">
        <w:rPr>
          <w:color w:val="000000"/>
          <w:sz w:val="24"/>
          <w:szCs w:val="24"/>
        </w:rPr>
        <w:t xml:space="preserve"> ответчика передать в государственную собственность г. Москвы нежилые помещения, находящиеся в здании, расположенном по адресу: г. Москва, ул. </w:t>
      </w:r>
      <w:proofErr w:type="spellStart"/>
      <w:r w:rsidRPr="00E15682">
        <w:rPr>
          <w:color w:val="000000"/>
          <w:sz w:val="24"/>
          <w:szCs w:val="24"/>
        </w:rPr>
        <w:t>Селезневская</w:t>
      </w:r>
      <w:proofErr w:type="spellEnd"/>
      <w:r w:rsidRPr="00E15682">
        <w:rPr>
          <w:color w:val="000000"/>
          <w:sz w:val="24"/>
          <w:szCs w:val="24"/>
        </w:rPr>
        <w:t xml:space="preserve">, д. 11а, стр. 2. В исковом заявлении истец указал, что передача спорных нежилых помещений из федеральной собственности в государственную собственность </w:t>
      </w:r>
      <w:proofErr w:type="gramStart"/>
      <w:r w:rsidRPr="00E15682">
        <w:rPr>
          <w:color w:val="000000"/>
          <w:sz w:val="24"/>
          <w:szCs w:val="24"/>
        </w:rPr>
        <w:t>г</w:t>
      </w:r>
      <w:proofErr w:type="gramEnd"/>
      <w:r w:rsidRPr="00E15682">
        <w:rPr>
          <w:color w:val="000000"/>
          <w:sz w:val="24"/>
          <w:szCs w:val="24"/>
        </w:rPr>
        <w:t xml:space="preserve">. Москвы предусмотрена распоряжением Правительства РФ. Однако ответчик указанные обязательства не исполнил.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 xml:space="preserve">Решением арбитражного суда первой инстанции иск был удовлетворен.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 xml:space="preserve">Ответчик обратился с апелляционной жалобой, в которой указал, что производство по делу должно быть прекращено в связи с неподсудностью данного спора Арбитражному суду </w:t>
      </w:r>
      <w:proofErr w:type="gramStart"/>
      <w:r w:rsidRPr="00E15682">
        <w:rPr>
          <w:color w:val="000000"/>
          <w:sz w:val="24"/>
          <w:szCs w:val="24"/>
        </w:rPr>
        <w:t>г</w:t>
      </w:r>
      <w:proofErr w:type="gramEnd"/>
      <w:r w:rsidRPr="00E15682">
        <w:rPr>
          <w:color w:val="000000"/>
          <w:sz w:val="24"/>
          <w:szCs w:val="24"/>
        </w:rPr>
        <w:t xml:space="preserve">. Москвы. Поскольку спор возник между Российской Федерацией и субъектом РФ, он должен быть отнесен к компетенции Высшего Арбитражного Суда РФ.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 xml:space="preserve">Как должен быть разрешен вопрос о подсудности судом апелляционной инстанции? Может ли производство по делу быть прекращено в связи с неподсудностью дела?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i/>
          <w:color w:val="000000"/>
          <w:sz w:val="24"/>
          <w:szCs w:val="24"/>
          <w:u w:val="single"/>
        </w:rPr>
      </w:pPr>
      <w:r w:rsidRPr="00E15682">
        <w:rPr>
          <w:i/>
          <w:color w:val="000000"/>
          <w:sz w:val="24"/>
          <w:szCs w:val="24"/>
          <w:u w:val="single"/>
        </w:rPr>
        <w:t xml:space="preserve">Задача № 2.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>ЗАО «Могучая кучка», являясь акционером ОАО «</w:t>
      </w:r>
      <w:proofErr w:type="spellStart"/>
      <w:r w:rsidRPr="00E15682">
        <w:rPr>
          <w:color w:val="000000"/>
          <w:sz w:val="24"/>
          <w:szCs w:val="24"/>
        </w:rPr>
        <w:t>Сделайсаммаш</w:t>
      </w:r>
      <w:proofErr w:type="spellEnd"/>
      <w:r w:rsidRPr="00E15682">
        <w:rPr>
          <w:color w:val="000000"/>
          <w:sz w:val="24"/>
          <w:szCs w:val="24"/>
        </w:rPr>
        <w:t xml:space="preserve">», обратилось в арбитражный суд с иском к этому акционерному обществу, </w:t>
      </w:r>
      <w:proofErr w:type="spellStart"/>
      <w:r w:rsidRPr="00E15682">
        <w:rPr>
          <w:color w:val="000000"/>
          <w:sz w:val="24"/>
          <w:szCs w:val="24"/>
        </w:rPr>
        <w:t>реестродержателю</w:t>
      </w:r>
      <w:proofErr w:type="spellEnd"/>
      <w:r w:rsidRPr="00E15682">
        <w:rPr>
          <w:color w:val="000000"/>
          <w:sz w:val="24"/>
          <w:szCs w:val="24"/>
        </w:rPr>
        <w:t xml:space="preserve"> ОАО «</w:t>
      </w:r>
      <w:proofErr w:type="spellStart"/>
      <w:r w:rsidRPr="00E15682">
        <w:rPr>
          <w:color w:val="000000"/>
          <w:sz w:val="24"/>
          <w:szCs w:val="24"/>
        </w:rPr>
        <w:t>Сделайсаммаш</w:t>
      </w:r>
      <w:proofErr w:type="spellEnd"/>
      <w:r w:rsidRPr="00E15682">
        <w:rPr>
          <w:color w:val="000000"/>
          <w:sz w:val="24"/>
          <w:szCs w:val="24"/>
        </w:rPr>
        <w:t>» – ЗАО «Реестр-руль» и организации, выполняющей функции единоличного исполнительного органа ОАО «</w:t>
      </w:r>
      <w:proofErr w:type="spellStart"/>
      <w:r w:rsidRPr="00E15682">
        <w:rPr>
          <w:color w:val="000000"/>
          <w:sz w:val="24"/>
          <w:szCs w:val="24"/>
        </w:rPr>
        <w:t>Сделайсаммаш</w:t>
      </w:r>
      <w:proofErr w:type="spellEnd"/>
      <w:r w:rsidRPr="00E15682">
        <w:rPr>
          <w:color w:val="000000"/>
          <w:sz w:val="24"/>
          <w:szCs w:val="24"/>
        </w:rPr>
        <w:t>», – «</w:t>
      </w:r>
      <w:proofErr w:type="spellStart"/>
      <w:r w:rsidRPr="00E15682">
        <w:rPr>
          <w:color w:val="000000"/>
          <w:sz w:val="24"/>
          <w:szCs w:val="24"/>
        </w:rPr>
        <w:t>Сделайсам-Холдинг</w:t>
      </w:r>
      <w:proofErr w:type="spellEnd"/>
      <w:r w:rsidRPr="00E15682">
        <w:rPr>
          <w:color w:val="000000"/>
          <w:sz w:val="24"/>
          <w:szCs w:val="24"/>
        </w:rPr>
        <w:t xml:space="preserve">» о признании недействительным решения общего собрания акционеров, услуги по которому оказывались </w:t>
      </w:r>
      <w:proofErr w:type="spellStart"/>
      <w:r w:rsidRPr="00E15682">
        <w:rPr>
          <w:color w:val="000000"/>
          <w:sz w:val="24"/>
          <w:szCs w:val="24"/>
        </w:rPr>
        <w:t>реестродержателем</w:t>
      </w:r>
      <w:proofErr w:type="spellEnd"/>
      <w:r w:rsidRPr="00E15682">
        <w:rPr>
          <w:color w:val="000000"/>
          <w:sz w:val="24"/>
          <w:szCs w:val="24"/>
        </w:rPr>
        <w:t xml:space="preserve">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>ОАО «</w:t>
      </w:r>
      <w:proofErr w:type="spellStart"/>
      <w:r w:rsidRPr="00E15682">
        <w:rPr>
          <w:color w:val="000000"/>
          <w:sz w:val="24"/>
          <w:szCs w:val="24"/>
        </w:rPr>
        <w:t>Сделайсаммаш</w:t>
      </w:r>
      <w:proofErr w:type="spellEnd"/>
      <w:r w:rsidRPr="00E15682">
        <w:rPr>
          <w:color w:val="000000"/>
          <w:sz w:val="24"/>
          <w:szCs w:val="24"/>
        </w:rPr>
        <w:t xml:space="preserve">» </w:t>
      </w:r>
      <w:proofErr w:type="gramStart"/>
      <w:r w:rsidRPr="00E15682">
        <w:rPr>
          <w:color w:val="000000"/>
          <w:sz w:val="24"/>
          <w:szCs w:val="24"/>
        </w:rPr>
        <w:t>и ООО</w:t>
      </w:r>
      <w:proofErr w:type="gramEnd"/>
      <w:r w:rsidRPr="00E15682">
        <w:rPr>
          <w:color w:val="000000"/>
          <w:sz w:val="24"/>
          <w:szCs w:val="24"/>
        </w:rPr>
        <w:t xml:space="preserve"> «</w:t>
      </w:r>
      <w:proofErr w:type="spellStart"/>
      <w:r w:rsidRPr="00E15682">
        <w:rPr>
          <w:color w:val="000000"/>
          <w:sz w:val="24"/>
          <w:szCs w:val="24"/>
        </w:rPr>
        <w:t>Сделайсам-Холдинг</w:t>
      </w:r>
      <w:proofErr w:type="spellEnd"/>
      <w:r w:rsidRPr="00E15682">
        <w:rPr>
          <w:color w:val="000000"/>
          <w:sz w:val="24"/>
          <w:szCs w:val="24"/>
        </w:rPr>
        <w:t xml:space="preserve">» поручили ЗАО «Реестр-руль» ведение дела от своего имени. Истец возражал против признания полномочий ЗАО «Реестр-руль» как представителя ОАО </w:t>
      </w:r>
      <w:proofErr w:type="gramStart"/>
      <w:r w:rsidRPr="00E15682">
        <w:rPr>
          <w:color w:val="000000"/>
          <w:sz w:val="24"/>
          <w:szCs w:val="24"/>
        </w:rPr>
        <w:t>и ООО</w:t>
      </w:r>
      <w:proofErr w:type="gramEnd"/>
      <w:r w:rsidRPr="00E15682">
        <w:rPr>
          <w:color w:val="000000"/>
          <w:sz w:val="24"/>
          <w:szCs w:val="24"/>
        </w:rPr>
        <w:t xml:space="preserve">. В обоснование своих возражений он указывал, что, во-первых, ЗАО «Реестр-руль» является юридическим лицом, а по смыслу арбитражного процесса представителем может быть только физическое лицо, во-вторых, ЗАО «Реестр-руль» не является и не может являться адвокатом, штатным работником или руководителем своих доверителей.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 xml:space="preserve">Подготовьте письменное мотивированное определение на ходатайство истца.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i/>
          <w:color w:val="000000"/>
          <w:sz w:val="24"/>
          <w:szCs w:val="24"/>
          <w:u w:val="single"/>
        </w:rPr>
      </w:pPr>
      <w:r w:rsidRPr="00E15682">
        <w:rPr>
          <w:i/>
          <w:color w:val="000000"/>
          <w:sz w:val="24"/>
          <w:szCs w:val="24"/>
          <w:u w:val="single"/>
        </w:rPr>
        <w:t xml:space="preserve">Задача № 3.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t xml:space="preserve">По истечении четырех дней с момента судебного заседания ответчик подал в арбитражный суд замечания на протокол судебного заседания. Ответчик указал, что протокол велся помощником арбитражного судьи под контролем председательствующего; в протокол не были внесены полностью объяснения сторон, прозвучавшие в судебном заседании; свидетели, предупрежденные об ответственности, расписались не в протоколе, а на отдельном бланке; в протоколе не содержится сведений </w:t>
      </w:r>
      <w:proofErr w:type="gramStart"/>
      <w:r w:rsidRPr="00E15682">
        <w:rPr>
          <w:color w:val="000000"/>
          <w:sz w:val="24"/>
          <w:szCs w:val="24"/>
        </w:rPr>
        <w:t>о</w:t>
      </w:r>
      <w:proofErr w:type="gramEnd"/>
      <w:r w:rsidRPr="00E15682">
        <w:rPr>
          <w:color w:val="000000"/>
          <w:sz w:val="24"/>
          <w:szCs w:val="24"/>
        </w:rPr>
        <w:t xml:space="preserve"> всех ходатайствах, заявленных ответчиком, но отклоненных арбитражным судом; сам протокол подписан председательствующим через день после судебного заседания. 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E15682">
        <w:rPr>
          <w:color w:val="000000"/>
          <w:sz w:val="24"/>
          <w:szCs w:val="24"/>
        </w:rPr>
        <w:lastRenderedPageBreak/>
        <w:t xml:space="preserve">Судья возвратил замечания ответчику без рассмотрения, объяснив, что они поданы с пропуском срока. Оцените сложившуюся ситуацию.  </w:t>
      </w:r>
    </w:p>
    <w:p w:rsidR="00E1444E" w:rsidRPr="00E15682" w:rsidRDefault="00E1444E" w:rsidP="00E1444E">
      <w:pPr>
        <w:tabs>
          <w:tab w:val="left" w:pos="1276"/>
        </w:tabs>
        <w:ind w:firstLine="851"/>
        <w:jc w:val="center"/>
        <w:rPr>
          <w:rFonts w:eastAsia="Calibri"/>
          <w:sz w:val="24"/>
          <w:szCs w:val="24"/>
          <w:lang w:eastAsia="en-US"/>
        </w:rPr>
      </w:pPr>
    </w:p>
    <w:p w:rsidR="00E1444E" w:rsidRPr="00E15682" w:rsidRDefault="00E1444E" w:rsidP="00E1444E">
      <w:pPr>
        <w:tabs>
          <w:tab w:val="left" w:pos="1276"/>
        </w:tabs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E15682">
        <w:rPr>
          <w:rFonts w:eastAsia="Calibri"/>
          <w:b/>
          <w:sz w:val="24"/>
          <w:szCs w:val="24"/>
          <w:lang w:eastAsia="en-US"/>
        </w:rPr>
        <w:t>Тематика рефератов, докладов</w:t>
      </w:r>
    </w:p>
    <w:p w:rsidR="00E1444E" w:rsidRPr="00E15682" w:rsidRDefault="00E1444E" w:rsidP="00E1444E">
      <w:pPr>
        <w:tabs>
          <w:tab w:val="left" w:pos="1276"/>
          <w:tab w:val="left" w:pos="5190"/>
        </w:tabs>
        <w:ind w:firstLine="851"/>
        <w:rPr>
          <w:rFonts w:eastAsia="Calibri"/>
          <w:sz w:val="24"/>
          <w:szCs w:val="24"/>
          <w:lang w:eastAsia="en-US"/>
        </w:rPr>
      </w:pP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1. Арбитражное процессуальное право в системе отечественного процесса.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2. Арбитражное судопроизводство как вид гражданского процесса.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3. Конституционные основы судопроизводства в арбитражных судах.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4. Принцип диспозитивности в арбитражном процессе.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5. Принцип состязательности в арбитражном процессе.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6. Участники арбитражного процесса.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7. Арбитражный суд как участник арбитражного процесса.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8. Участие в арбитражном процессе государственных органов, органов местного самоуправления и иных органов.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9. Стороны в арбитражном процессе.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10. Участие прокурора в арбитражном процессе.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11. Третьи лица в арбитражном процессе.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12. Представительство в арбитражном процессе.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13. Доказывание в арбитражном процессе и оценка доказательств.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14. Судебные доказательства в арбитражном процессе и их классификация.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15. Средства доказывания в арбитражном процессе.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16. Роль доказательственных презумпций в доказывании.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17. Письменные доказательства как средство доказывания в арбитражном процессе.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18. Вещественные доказательства как средство доказывания в арбитражном процессе.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19. Заключение эксперта как средство доказывания в арбитражном процессе.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20. Исковая форма защиты в арбитражном процессе.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21. Иск: понятие и элементы. Виды исков.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22. Право на судебную защиту ответчика в арбитражном процессе.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23. Примирительные процедуры в арбитражном процессе.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24. Обеспечение иска в арбитражном процессе.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25. Предъявление иска и подготовка дела к судебному разбирательству.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26. Судебное разбирательство как стадия арбитражного процесса.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27. Окончание судебного разбирательства без вынесения решения.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28. Судебные акты в арбитражном процессе: понятие, виды и правовая форма.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29. Судебное решение как акт судебной власти.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30. Определения арбитражного суда и их обжалование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31. Производство по делам, возникающим из административных и иных публичных правоотношений в арбитражном процессе.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32. Производство по делам об оспаривании нормативных и правовых актов в арбитражном процессе.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33. Особенности рассмотрения дел в арбитражном суде об оспаривании решений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административных органов о привлечении к административной ответственности.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34. Особенности рассмотрения дел о взыскании обязательных платежей и санкций в арбитражном процессе.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35. Особенности рассмотрения дел о несостоятельности (банкротстве) в арбитражном суде.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36. Рассмотрение дел в порядке упрощенного производства.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37. Производство по делам об оспаривании решений третейских судов в арбитражном процессе.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lastRenderedPageBreak/>
        <w:t>38. Рассмотрение дел об установлении фактов, имеющих юридическое значение в арбитражном процессе.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39. Рассмотрение в арбитражном суде дел по налоговым спорам.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40. Рассмотрение в арбитражном суде дел по земельным спорам.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 xml:space="preserve">41. Особенности рассмотрения арбитражным судом дел о признании </w:t>
      </w:r>
      <w:proofErr w:type="gramStart"/>
      <w:r w:rsidRPr="00E15682">
        <w:rPr>
          <w:rFonts w:eastAsia="Calibri"/>
          <w:sz w:val="24"/>
          <w:szCs w:val="24"/>
        </w:rPr>
        <w:t>недействительными</w:t>
      </w:r>
      <w:proofErr w:type="gramEnd"/>
      <w:r w:rsidRPr="00E15682">
        <w:rPr>
          <w:rFonts w:eastAsia="Calibri"/>
          <w:sz w:val="24"/>
          <w:szCs w:val="24"/>
        </w:rPr>
        <w:t xml:space="preserve"> ненормативных актов государственных органов, органов местного самоуправления, нарушающих права и законные интересы организаций и граждан.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42. Производство по делам с участием иностранных лиц в арбитражном судопроизводстве.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43. Апелляционный порядок пересмотра дел и полномочия апелляционной инстанции.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44. Кассационное производство: (понятие, место в системе пересмотра судебных актов, порядок рассмотрения дел).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45. Полномочия суда кассационной инстанции в арбитражном процессе.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46. Основания к отмене и изменению решений в кассационном порядке.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47. Пересмотр судебных актов в порядке надзора.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48. Основания к отмене и изменению судебных актов в порядке надзора.</w:t>
      </w:r>
    </w:p>
    <w:p w:rsidR="00E1444E" w:rsidRPr="00E15682" w:rsidRDefault="00E1444E" w:rsidP="00E1444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E15682">
        <w:rPr>
          <w:rFonts w:eastAsia="Calibri"/>
          <w:sz w:val="24"/>
          <w:szCs w:val="24"/>
        </w:rPr>
        <w:t>49. Пересмотр по вновь открывшимся обстоятельствам судебных актов арбитражного суда, вступивших в законную силу.</w:t>
      </w:r>
    </w:p>
    <w:p w:rsidR="00E1444E" w:rsidRPr="00E15682" w:rsidRDefault="00E1444E" w:rsidP="00E1444E">
      <w:pPr>
        <w:tabs>
          <w:tab w:val="left" w:pos="1276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E15682">
        <w:rPr>
          <w:rFonts w:eastAsia="Calibri"/>
          <w:sz w:val="24"/>
          <w:szCs w:val="24"/>
        </w:rPr>
        <w:t>50. Производство по делам, связанным с исполнением судебных актов арбитражных судов.</w:t>
      </w:r>
    </w:p>
    <w:p w:rsidR="00E1444E" w:rsidRPr="00E15682" w:rsidRDefault="00E1444E" w:rsidP="00E1444E">
      <w:pPr>
        <w:tabs>
          <w:tab w:val="left" w:pos="1276"/>
          <w:tab w:val="left" w:pos="5190"/>
        </w:tabs>
        <w:ind w:firstLine="851"/>
        <w:rPr>
          <w:rFonts w:eastAsia="Calibri"/>
          <w:sz w:val="24"/>
          <w:szCs w:val="24"/>
          <w:lang w:eastAsia="en-US"/>
        </w:rPr>
      </w:pPr>
    </w:p>
    <w:p w:rsidR="00E1444E" w:rsidRPr="00E15682" w:rsidRDefault="00E1444E" w:rsidP="00E1444E">
      <w:pPr>
        <w:tabs>
          <w:tab w:val="left" w:pos="360"/>
          <w:tab w:val="left" w:pos="1276"/>
        </w:tabs>
        <w:ind w:firstLine="851"/>
        <w:jc w:val="both"/>
        <w:rPr>
          <w:b/>
          <w:bCs/>
          <w:spacing w:val="-12"/>
          <w:sz w:val="24"/>
          <w:szCs w:val="24"/>
        </w:rPr>
      </w:pPr>
    </w:p>
    <w:p w:rsidR="00E1444E" w:rsidRPr="00E15682" w:rsidRDefault="00E1444E" w:rsidP="00E1444E">
      <w:pPr>
        <w:tabs>
          <w:tab w:val="left" w:pos="360"/>
          <w:tab w:val="left" w:pos="1276"/>
        </w:tabs>
        <w:ind w:firstLine="851"/>
        <w:jc w:val="both"/>
        <w:rPr>
          <w:b/>
          <w:bCs/>
          <w:spacing w:val="-12"/>
          <w:sz w:val="24"/>
          <w:szCs w:val="24"/>
        </w:rPr>
      </w:pPr>
    </w:p>
    <w:p w:rsidR="00E1444E" w:rsidRPr="00E15682" w:rsidRDefault="00E1444E" w:rsidP="00E1444E">
      <w:pPr>
        <w:rPr>
          <w:sz w:val="24"/>
          <w:szCs w:val="24"/>
        </w:rPr>
      </w:pPr>
    </w:p>
    <w:sectPr w:rsidR="00E1444E" w:rsidRPr="00E15682" w:rsidSect="0034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1444E"/>
    <w:rsid w:val="000E4605"/>
    <w:rsid w:val="00340E16"/>
    <w:rsid w:val="00950CEA"/>
    <w:rsid w:val="00E1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E4605"/>
    <w:pPr>
      <w:widowControl w:val="0"/>
      <w:ind w:left="102"/>
    </w:pPr>
    <w:rPr>
      <w:rFonts w:cstheme="minorBidi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0E460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0E4605"/>
    <w:pPr>
      <w:widowControl w:val="0"/>
      <w:ind w:left="102"/>
      <w:outlineLvl w:val="1"/>
    </w:pPr>
    <w:rPr>
      <w:rFonts w:cstheme="minorBidi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2343</Words>
  <Characters>13356</Characters>
  <Application>Microsoft Office Word</Application>
  <DocSecurity>0</DocSecurity>
  <Lines>111</Lines>
  <Paragraphs>31</Paragraphs>
  <ScaleCrop>false</ScaleCrop>
  <Company>Microsoft</Company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2015-10-27T06:59:00Z</dcterms:created>
  <dcterms:modified xsi:type="dcterms:W3CDTF">2015-11-25T12:23:00Z</dcterms:modified>
</cp:coreProperties>
</file>